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72C" w:rsidRDefault="00A73598">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Joint Schedule 7 (Financial Difficulties)</w:t>
      </w:r>
    </w:p>
    <w:p w:rsidR="0000172C" w:rsidRDefault="00A73598">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Definitions</w:t>
      </w:r>
    </w:p>
    <w:p w:rsidR="0000172C" w:rsidRDefault="00A73598">
      <w:pPr>
        <w:keepNext/>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00172C">
        <w:tc>
          <w:tcPr>
            <w:tcW w:w="2462" w:type="dxa"/>
          </w:tcPr>
          <w:p w:rsidR="0000172C" w:rsidRDefault="00A7359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rsidR="0000172C" w:rsidRDefault="00A73598">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minimum credit rating level for the Monitored Company as set out in Annex 2 and</w:t>
            </w:r>
          </w:p>
        </w:tc>
      </w:tr>
      <w:tr w:rsidR="0000172C">
        <w:tc>
          <w:tcPr>
            <w:tcW w:w="2462" w:type="dxa"/>
          </w:tcPr>
          <w:p w:rsidR="0000172C" w:rsidRDefault="00A73598">
            <w:pPr>
              <w:pBdr>
                <w:top w:val="nil"/>
                <w:left w:val="nil"/>
                <w:bottom w:val="nil"/>
                <w:right w:val="nil"/>
                <w:between w:val="nil"/>
              </w:pBdr>
              <w:spacing w:after="120"/>
              <w:ind w:left="-108"/>
              <w:jc w:val="left"/>
              <w:rPr>
                <w:rFonts w:ascii="Arial" w:eastAsia="Arial" w:hAnsi="Arial" w:cs="Arial"/>
                <w:b/>
                <w:color w:val="000000"/>
                <w:sz w:val="24"/>
                <w:szCs w:val="24"/>
              </w:rPr>
            </w:pPr>
            <w:bookmarkStart w:id="0" w:name="_gjdgxs" w:colFirst="0" w:colLast="0"/>
            <w:bookmarkEnd w:id="0"/>
            <w:r>
              <w:rPr>
                <w:rFonts w:ascii="Arial" w:eastAsia="Arial" w:hAnsi="Arial" w:cs="Arial"/>
                <w:b/>
                <w:color w:val="000000"/>
                <w:sz w:val="24"/>
                <w:szCs w:val="24"/>
              </w:rPr>
              <w:t>"Financial Distress Event"</w:t>
            </w:r>
          </w:p>
        </w:tc>
        <w:tc>
          <w:tcPr>
            <w:tcW w:w="5098" w:type="dxa"/>
          </w:tcPr>
          <w:p w:rsidR="0000172C" w:rsidRDefault="00A73598">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occurrence or one or more of the following events:</w:t>
            </w:r>
          </w:p>
          <w:p w:rsidR="0000172C" w:rsidRDefault="00A73598">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credit rating of the Monitored Company dropping below the applicable Credit Rating Threshold;</w:t>
            </w:r>
          </w:p>
          <w:p w:rsidR="0000172C" w:rsidRDefault="00A73598">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position or prospects;</w:t>
            </w:r>
          </w:p>
          <w:p w:rsidR="0000172C" w:rsidRDefault="00A73598">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Party; </w:t>
            </w:r>
          </w:p>
          <w:p w:rsidR="0000172C" w:rsidRDefault="00A73598">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Monitored Company committing a material breach of covenant to its lenders; </w:t>
            </w:r>
          </w:p>
          <w:p w:rsidR="0000172C" w:rsidRDefault="00A73598">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rsidR="0000172C" w:rsidRDefault="00A73598">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any of the following:</w:t>
            </w:r>
          </w:p>
          <w:p w:rsidR="0000172C" w:rsidRDefault="00A73598">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 xml:space="preserve">commencement of any litigation against the Monitored Company with respect to financial indebtedness or obligations under a contract; </w:t>
            </w:r>
          </w:p>
          <w:p w:rsidR="0000172C" w:rsidRDefault="00A73598">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non-payment by the Monitored Company of any financial indebtedness;</w:t>
            </w:r>
          </w:p>
          <w:p w:rsidR="0000172C" w:rsidRDefault="00A73598">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any financial indebtedness of the Monitored Company becoming due as a result of an event of default; or</w:t>
            </w:r>
          </w:p>
          <w:p w:rsidR="0000172C" w:rsidRDefault="00A73598">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lastRenderedPageBreak/>
              <w:t>the cancellation or suspension of any financial indebtedness in respect of the Monitored Company</w:t>
            </w:r>
          </w:p>
          <w:p w:rsidR="0000172C" w:rsidRDefault="00A73598">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00172C">
        <w:tc>
          <w:tcPr>
            <w:tcW w:w="2462" w:type="dxa"/>
          </w:tcPr>
          <w:p w:rsidR="0000172C" w:rsidRDefault="00A7359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 Continuity Plan"</w:t>
            </w:r>
          </w:p>
        </w:tc>
        <w:tc>
          <w:tcPr>
            <w:tcW w:w="5098" w:type="dxa"/>
          </w:tcPr>
          <w:p w:rsidR="0000172C" w:rsidRDefault="00A73598">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00172C">
        <w:tc>
          <w:tcPr>
            <w:tcW w:w="2462" w:type="dxa"/>
          </w:tcPr>
          <w:p w:rsidR="0000172C" w:rsidRDefault="00A7359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rsidR="0000172C" w:rsidRDefault="00A73598">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 xml:space="preserve">Supplier </w:t>
            </w:r>
            <w:r>
              <w:rPr>
                <w:rFonts w:ascii="Arial" w:eastAsia="Arial" w:hAnsi="Arial" w:cs="Arial"/>
                <w:color w:val="000000"/>
                <w:sz w:val="24"/>
                <w:szCs w:val="24"/>
                <w:highlight w:val="yellow"/>
              </w:rPr>
              <w:t>[the Guarantor] or any Key Subcontractor]</w:t>
            </w:r>
          </w:p>
        </w:tc>
      </w:tr>
      <w:tr w:rsidR="0000172C">
        <w:tc>
          <w:tcPr>
            <w:tcW w:w="2462" w:type="dxa"/>
          </w:tcPr>
          <w:p w:rsidR="0000172C" w:rsidRDefault="00A7359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rsidR="0000172C" w:rsidRDefault="00A73598">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rating agencies listed in Annex 1.</w:t>
            </w:r>
          </w:p>
        </w:tc>
      </w:tr>
    </w:tbl>
    <w:p w:rsidR="0000172C" w:rsidRDefault="00A73598">
      <w:pPr>
        <w:keepNext/>
        <w:numPr>
          <w:ilvl w:val="0"/>
          <w:numId w:val="2"/>
        </w:numPr>
        <w:pBdr>
          <w:top w:val="nil"/>
          <w:left w:val="nil"/>
          <w:bottom w:val="nil"/>
          <w:right w:val="nil"/>
          <w:between w:val="nil"/>
        </w:pBdr>
        <w:tabs>
          <w:tab w:val="left" w:pos="142"/>
        </w:tabs>
        <w:spacing w:before="120"/>
        <w:jc w:val="left"/>
      </w:pPr>
      <w:bookmarkStart w:id="1" w:name="_30j0zll" w:colFirst="0" w:colLast="0"/>
      <w:bookmarkEnd w:id="1"/>
      <w:r>
        <w:rPr>
          <w:rFonts w:ascii="Arial" w:eastAsia="Arial" w:hAnsi="Arial" w:cs="Arial"/>
          <w:b/>
          <w:color w:val="000000"/>
          <w:sz w:val="24"/>
          <w:szCs w:val="24"/>
        </w:rPr>
        <w:t>When this Schedule applies</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    The terms of this Schedule shall survive: </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Call-Off Contract until the termination or expiry of the Call-Off Contract.</w:t>
      </w:r>
    </w:p>
    <w:p w:rsidR="0000172C" w:rsidRDefault="00A73598">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smallCaps/>
          <w:color w:val="000000"/>
          <w:sz w:val="24"/>
          <w:szCs w:val="24"/>
        </w:rPr>
        <w:t>W</w:t>
      </w:r>
      <w:r>
        <w:rPr>
          <w:rFonts w:ascii="Arial" w:eastAsia="Arial" w:hAnsi="Arial" w:cs="Arial"/>
          <w:b/>
          <w:color w:val="000000"/>
          <w:sz w:val="24"/>
          <w:szCs w:val="24"/>
        </w:rPr>
        <w:t>hat happens when your credit rating changes</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bookmarkStart w:id="2" w:name="_1fob9te" w:colFirst="0" w:colLast="0"/>
      <w:bookmarkEnd w:id="2"/>
      <w:r>
        <w:rPr>
          <w:rFonts w:ascii="Arial" w:eastAsia="Arial" w:hAnsi="Arial" w:cs="Arial"/>
          <w:color w:val="000000"/>
          <w:sz w:val="24"/>
          <w:szCs w:val="24"/>
        </w:rPr>
        <w:t xml:space="preserve">The Supplier warrants and represents to CCS that as at the Start Date 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the Monitored Companies by each of the Rating Agencies are as set out in Annex 2. </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Supplier shall promptly (and in any event within five (5) Working Days) notify CCS in writing if there is any downgrade in the credit rating issued by any Rating Agency for a Monitored Company.</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w:t>
      </w:r>
      <w:r>
        <w:rPr>
          <w:rFonts w:ascii="Arial" w:eastAsia="Arial" w:hAnsi="Arial" w:cs="Arial"/>
          <w:sz w:val="24"/>
          <w:szCs w:val="24"/>
        </w:rPr>
        <w:t xml:space="preserve"> </w:t>
      </w:r>
      <w:r>
        <w:rPr>
          <w:rFonts w:ascii="Arial" w:eastAsia="Arial" w:hAnsi="Arial" w:cs="Arial"/>
          <w:color w:val="000000"/>
          <w:sz w:val="24"/>
          <w:szCs w:val="24"/>
        </w:rPr>
        <w:t xml:space="preserve">the quick ratio is not currently used] the quick ratio for the Monitored Company as </w:t>
      </w:r>
      <w:r>
        <w:rPr>
          <w:rFonts w:ascii="Arial" w:eastAsia="Arial" w:hAnsi="Arial" w:cs="Arial"/>
          <w:color w:val="000000"/>
          <w:sz w:val="24"/>
          <w:szCs w:val="24"/>
        </w:rPr>
        <w:lastRenderedPageBreak/>
        <w:t>at the end of each Contract Year or such other date as may be requested by CCS.  For these purposes the "quick ratio" on any date means:</w:t>
      </w:r>
    </w:p>
    <w:p w:rsidR="0000172C" w:rsidRDefault="00A73598">
      <w:pPr>
        <w:ind w:firstLine="1134"/>
        <w:jc w:val="left"/>
        <w:rPr>
          <w:rFonts w:ascii="Arial" w:eastAsia="Arial" w:hAnsi="Arial" w:cs="Arial"/>
          <w:sz w:val="24"/>
          <w:szCs w:val="24"/>
        </w:rPr>
      </w:pPr>
      <w:r>
        <w:rPr>
          <w:rFonts w:ascii="Arial" w:eastAsia="Arial" w:hAnsi="Arial" w:cs="Arial"/>
          <w:noProof/>
          <w:sz w:val="24"/>
          <w:szCs w:val="24"/>
        </w:rPr>
        <w:drawing>
          <wp:inline distT="0" distB="0" distL="0" distR="0">
            <wp:extent cx="609600" cy="16319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extent cx="609600" cy="31559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315595"/>
                    </a:xfrm>
                    <a:prstGeom prst="rect">
                      <a:avLst/>
                    </a:prstGeom>
                    <a:ln/>
                  </pic:spPr>
                </pic:pic>
              </a:graphicData>
            </a:graphic>
          </wp:inline>
        </w:drawing>
      </w:r>
    </w:p>
    <w:p w:rsidR="0000172C" w:rsidRDefault="00A73598">
      <w:pPr>
        <w:pBdr>
          <w:top w:val="nil"/>
          <w:left w:val="nil"/>
          <w:bottom w:val="nil"/>
          <w:right w:val="nil"/>
          <w:between w:val="nil"/>
        </w:pBdr>
        <w:tabs>
          <w:tab w:val="left" w:pos="3402"/>
        </w:tabs>
        <w:spacing w:after="220"/>
        <w:ind w:left="720"/>
        <w:jc w:val="left"/>
        <w:rPr>
          <w:rFonts w:ascii="Arial" w:eastAsia="Arial" w:hAnsi="Arial" w:cs="Arial"/>
          <w:color w:val="000000"/>
          <w:sz w:val="24"/>
          <w:szCs w:val="24"/>
        </w:rPr>
      </w:pPr>
      <w:r>
        <w:rPr>
          <w:rFonts w:ascii="Arial" w:eastAsia="Arial" w:hAnsi="Arial" w:cs="Arial"/>
          <w:color w:val="000000"/>
          <w:sz w:val="24"/>
          <w:szCs w:val="24"/>
        </w:rPr>
        <w:t>where:</w:t>
      </w:r>
    </w:p>
    <w:tbl>
      <w:tblPr>
        <w:tblStyle w:val="a0"/>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00172C">
        <w:tc>
          <w:tcPr>
            <w:tcW w:w="1524" w:type="dxa"/>
          </w:tcPr>
          <w:p w:rsidR="0000172C" w:rsidRDefault="00A73598">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rsidR="0000172C" w:rsidRDefault="00A73598">
            <w:pPr>
              <w:pBdr>
                <w:top w:val="nil"/>
                <w:left w:val="nil"/>
                <w:bottom w:val="nil"/>
                <w:right w:val="nil"/>
                <w:between w:val="nil"/>
              </w:pBdr>
              <w:tabs>
                <w:tab w:val="left" w:pos="3402"/>
              </w:tabs>
              <w:spacing w:after="220"/>
              <w:ind w:left="1134"/>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00172C">
        <w:tc>
          <w:tcPr>
            <w:tcW w:w="1524" w:type="dxa"/>
          </w:tcPr>
          <w:p w:rsidR="0000172C" w:rsidRDefault="00A73598">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rsidR="0000172C" w:rsidRDefault="00A73598">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 xml:space="preserve">is the value of all marketable securities held by the Supplier the Monitored Company determined using closing prices on the Working Day preceding the relevant date; </w:t>
            </w:r>
          </w:p>
        </w:tc>
      </w:tr>
      <w:tr w:rsidR="0000172C">
        <w:tc>
          <w:tcPr>
            <w:tcW w:w="1524" w:type="dxa"/>
          </w:tcPr>
          <w:p w:rsidR="0000172C" w:rsidRDefault="00A73598">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rsidR="0000172C" w:rsidRDefault="00A73598">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00172C">
        <w:tc>
          <w:tcPr>
            <w:tcW w:w="1524" w:type="dxa"/>
          </w:tcPr>
          <w:p w:rsidR="0000172C" w:rsidRDefault="00A73598">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rsidR="0000172C" w:rsidRDefault="00A73598">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 xml:space="preserve">is the value at the relevant date of the current liabilities of the Monitored </w:t>
            </w:r>
            <w:proofErr w:type="gramStart"/>
            <w:r>
              <w:rPr>
                <w:rFonts w:ascii="Arial" w:eastAsia="Arial" w:hAnsi="Arial" w:cs="Arial"/>
                <w:color w:val="000000"/>
                <w:sz w:val="24"/>
                <w:szCs w:val="24"/>
              </w:rPr>
              <w:t>Company].</w:t>
            </w:r>
            <w:proofErr w:type="gramEnd"/>
          </w:p>
        </w:tc>
      </w:tr>
    </w:tbl>
    <w:p w:rsidR="0000172C" w:rsidRDefault="00A73598">
      <w:pPr>
        <w:keepNext/>
        <w:numPr>
          <w:ilvl w:val="1"/>
          <w:numId w:val="2"/>
        </w:numPr>
        <w:pBdr>
          <w:top w:val="nil"/>
          <w:left w:val="nil"/>
          <w:bottom w:val="nil"/>
          <w:right w:val="nil"/>
          <w:between w:val="nil"/>
        </w:pBdr>
        <w:tabs>
          <w:tab w:val="left" w:pos="1134"/>
        </w:tabs>
        <w:spacing w:before="120" w:after="120"/>
        <w:ind w:hanging="360"/>
        <w:jc w:val="left"/>
      </w:pPr>
      <w:bookmarkStart w:id="3" w:name="_3znysh7" w:colFirst="0" w:colLast="0"/>
      <w:bookmarkEnd w:id="3"/>
      <w:r>
        <w:rPr>
          <w:rFonts w:ascii="Arial" w:eastAsia="Arial" w:hAnsi="Arial" w:cs="Arial"/>
          <w:color w:val="000000"/>
          <w:sz w:val="24"/>
          <w:szCs w:val="24"/>
        </w:rPr>
        <w:t xml:space="preserve">The Supplier shall: </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regularly monitor the credit ratings of each Monitored Company with the Rating Agencies; and </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s="Arial"/>
          <w:color w:val="000000"/>
          <w:sz w:val="24"/>
          <w:szCs w:val="24"/>
        </w:rPr>
        <w:t>and in any event</w:t>
      </w:r>
      <w:proofErr w:type="gramEnd"/>
      <w:r>
        <w:rPr>
          <w:rFonts w:ascii="Arial" w:eastAsia="Arial" w:hAnsi="Arial" w:cs="Arial"/>
          <w:color w:val="000000"/>
          <w:sz w:val="24"/>
          <w:szCs w:val="24"/>
        </w:rPr>
        <w:t>, ensure that such notification is made within 10 Working Days of the date on which the Supplier first becomes aware of the Financial Distress Event or the fact, circumstance or matter which could cause a Financial Distress Event.</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172C" w:rsidRDefault="00A73598">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What happens if there is a financial distress event</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bookmarkStart w:id="4" w:name="_2et92p0" w:colFirst="0" w:colLast="0"/>
      <w:bookmarkEnd w:id="4"/>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sz w:val="24"/>
          <w:szCs w:val="24"/>
        </w:rPr>
        <w:t xml:space="preserve"> </w:t>
      </w:r>
      <w:r>
        <w:rPr>
          <w:rFonts w:ascii="Arial" w:eastAsia="Arial" w:hAnsi="Arial" w:cs="Arial"/>
          <w:color w:val="000000"/>
          <w:sz w:val="24"/>
          <w:szCs w:val="24"/>
        </w:rPr>
        <w:t xml:space="preserve">In the event that a Financial Distress Event arises due to a Key Subcontractor notifying CCS that the Supplier has not satisfied any sums properly due under a specified invoice and not subject to a genuine dispute then, CCS shall not </w:t>
      </w:r>
      <w:r>
        <w:rPr>
          <w:rFonts w:ascii="Arial" w:eastAsia="Arial" w:hAnsi="Arial" w:cs="Arial"/>
          <w:color w:val="000000"/>
          <w:sz w:val="24"/>
          <w:szCs w:val="24"/>
        </w:rPr>
        <w:lastRenderedPageBreak/>
        <w:t>exercise any of its rights or remedies under Paragraph 4.3 without first giving the Supplier ten (10) Working Days to:</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rectify such late or non-payment; or </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demonstrate to CCS's reasonable satisfaction that there is a valid reason for late or non-payment.]</w:t>
      </w:r>
    </w:p>
    <w:p w:rsidR="0000172C" w:rsidRDefault="00A73598">
      <w:pPr>
        <w:keepNext/>
        <w:numPr>
          <w:ilvl w:val="1"/>
          <w:numId w:val="2"/>
        </w:numPr>
        <w:pBdr>
          <w:top w:val="nil"/>
          <w:left w:val="nil"/>
          <w:bottom w:val="nil"/>
          <w:right w:val="nil"/>
          <w:between w:val="nil"/>
        </w:pBdr>
        <w:tabs>
          <w:tab w:val="left" w:pos="1134"/>
        </w:tabs>
        <w:spacing w:before="120" w:after="120"/>
        <w:ind w:hanging="360"/>
        <w:jc w:val="left"/>
      </w:pPr>
      <w:bookmarkStart w:id="5" w:name="_tyjcwt" w:colFirst="0" w:colLast="0"/>
      <w:bookmarkEnd w:id="5"/>
      <w:r>
        <w:rPr>
          <w:rFonts w:ascii="Arial" w:eastAsia="Arial" w:hAnsi="Arial" w:cs="Arial"/>
          <w:color w:val="000000"/>
          <w:sz w:val="24"/>
          <w:szCs w:val="24"/>
        </w:rPr>
        <w:t>The Supplier shall and shall procure that the other Monitored Companies shall:</w:t>
      </w:r>
    </w:p>
    <w:p w:rsidR="0000172C" w:rsidRDefault="00A73598">
      <w:pPr>
        <w:numPr>
          <w:ilvl w:val="2"/>
          <w:numId w:val="2"/>
        </w:numPr>
        <w:pBdr>
          <w:top w:val="nil"/>
          <w:left w:val="nil"/>
          <w:bottom w:val="nil"/>
          <w:right w:val="nil"/>
          <w:between w:val="nil"/>
        </w:pBdr>
        <w:tabs>
          <w:tab w:val="left" w:pos="1985"/>
        </w:tabs>
        <w:spacing w:before="120" w:after="120"/>
        <w:jc w:val="left"/>
      </w:pPr>
      <w:bookmarkStart w:id="6" w:name="_3dy6vkm" w:colFirst="0" w:colLast="0"/>
      <w:bookmarkEnd w:id="6"/>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172C" w:rsidRDefault="00A73598">
      <w:pPr>
        <w:numPr>
          <w:ilvl w:val="2"/>
          <w:numId w:val="2"/>
        </w:numPr>
        <w:pBdr>
          <w:top w:val="nil"/>
          <w:left w:val="nil"/>
          <w:bottom w:val="nil"/>
          <w:right w:val="nil"/>
          <w:between w:val="nil"/>
        </w:pBdr>
        <w:tabs>
          <w:tab w:val="left" w:pos="1985"/>
        </w:tabs>
        <w:spacing w:before="120" w:after="120"/>
        <w:jc w:val="left"/>
      </w:pPr>
      <w:bookmarkStart w:id="7" w:name="_1t3h5sf" w:colFirst="0" w:colLast="0"/>
      <w:bookmarkEnd w:id="7"/>
      <w:r>
        <w:rPr>
          <w:rFonts w:ascii="Arial" w:eastAsia="Arial" w:hAnsi="Arial" w:cs="Arial"/>
          <w:color w:val="000000"/>
          <w:sz w:val="24"/>
          <w:szCs w:val="24"/>
        </w:rPr>
        <w:t>where CCS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Call-Off Contract: </w:t>
      </w:r>
    </w:p>
    <w:p w:rsidR="0000172C" w:rsidRDefault="00A73598">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rsidR="0000172C" w:rsidRDefault="00A73598">
      <w:pPr>
        <w:numPr>
          <w:ilvl w:val="3"/>
          <w:numId w:val="2"/>
        </w:numPr>
        <w:pBdr>
          <w:top w:val="nil"/>
          <w:left w:val="nil"/>
          <w:bottom w:val="nil"/>
          <w:right w:val="nil"/>
          <w:between w:val="nil"/>
        </w:pBdr>
        <w:tabs>
          <w:tab w:val="left" w:pos="1985"/>
        </w:tabs>
        <w:spacing w:before="120" w:after="120"/>
        <w:jc w:val="left"/>
      </w:pPr>
      <w:bookmarkStart w:id="8" w:name="_4d34og8" w:colFirst="0" w:colLast="0"/>
      <w:bookmarkEnd w:id="8"/>
      <w:r>
        <w:rPr>
          <w:rFonts w:ascii="Arial" w:eastAsia="Arial" w:hAnsi="Arial" w:cs="Arial"/>
          <w:color w:val="000000"/>
          <w:sz w:val="24"/>
          <w:szCs w:val="24"/>
        </w:rPr>
        <w:t>provide such financial information relating to the Monitored Company as CCS may reasonably require.</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bookmarkStart w:id="9" w:name="_2s8eyo1" w:colFirst="0" w:colLast="0"/>
      <w:bookmarkEnd w:id="9"/>
      <w:r>
        <w:rPr>
          <w:rFonts w:ascii="Arial" w:eastAsia="Arial" w:hAnsi="Arial" w:cs="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bookmarkStart w:id="10" w:name="_17dp8vu" w:colFirst="0" w:colLast="0"/>
      <w:bookmarkEnd w:id="10"/>
      <w:r>
        <w:rPr>
          <w:rFonts w:ascii="Arial" w:eastAsia="Arial" w:hAnsi="Arial" w:cs="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172C" w:rsidRDefault="00A73598">
      <w:pPr>
        <w:keepNext/>
        <w:numPr>
          <w:ilvl w:val="1"/>
          <w:numId w:val="2"/>
        </w:numPr>
        <w:pBdr>
          <w:top w:val="nil"/>
          <w:left w:val="nil"/>
          <w:bottom w:val="nil"/>
          <w:right w:val="nil"/>
          <w:between w:val="nil"/>
        </w:pBdr>
        <w:tabs>
          <w:tab w:val="left" w:pos="1134"/>
        </w:tabs>
        <w:spacing w:before="120" w:after="120"/>
        <w:ind w:hanging="360"/>
        <w:jc w:val="left"/>
      </w:pPr>
      <w:bookmarkStart w:id="11" w:name="_3rdcrjn" w:colFirst="0" w:colLast="0"/>
      <w:bookmarkEnd w:id="11"/>
      <w:r>
        <w:rPr>
          <w:rFonts w:ascii="Arial" w:eastAsia="Arial" w:hAnsi="Arial" w:cs="Arial"/>
          <w:color w:val="000000"/>
          <w:sz w:val="24"/>
          <w:szCs w:val="24"/>
        </w:rPr>
        <w:t>Following Approval of the Financial Distress Service Continuity Plan by CCS, the Supplier shall:</w:t>
      </w:r>
    </w:p>
    <w:p w:rsidR="0000172C" w:rsidRDefault="00A73598">
      <w:pPr>
        <w:numPr>
          <w:ilvl w:val="2"/>
          <w:numId w:val="2"/>
        </w:numPr>
        <w:pBdr>
          <w:top w:val="nil"/>
          <w:left w:val="nil"/>
          <w:bottom w:val="nil"/>
          <w:right w:val="nil"/>
          <w:between w:val="nil"/>
        </w:pBdr>
        <w:tabs>
          <w:tab w:val="left" w:pos="1985"/>
        </w:tabs>
        <w:spacing w:before="120" w:after="120"/>
        <w:jc w:val="left"/>
      </w:pPr>
      <w:bookmarkStart w:id="12" w:name="_26in1rg" w:colFirst="0" w:colLast="0"/>
      <w:bookmarkEnd w:id="12"/>
      <w:r>
        <w:rPr>
          <w:rFonts w:ascii="Arial" w:eastAsia="Arial" w:hAnsi="Arial" w:cs="Arial"/>
          <w:color w:val="000000"/>
          <w:sz w:val="24"/>
          <w:szCs w:val="24"/>
        </w:rPr>
        <w:t xml:space="preserve">on a regular basis (which shall not be less than Monthly), review the Financial Distress Service Continuity Plan and assess whether it remains adequate and up to date to ensure </w:t>
      </w:r>
      <w:r>
        <w:rPr>
          <w:rFonts w:ascii="Arial" w:eastAsia="Arial" w:hAnsi="Arial" w:cs="Arial"/>
          <w:color w:val="000000"/>
          <w:sz w:val="24"/>
          <w:szCs w:val="24"/>
        </w:rPr>
        <w:lastRenderedPageBreak/>
        <w:t>the continued performance each Contract and delivery of the Deliverables in accordance with each Call-Off Contract;</w:t>
      </w:r>
    </w:p>
    <w:p w:rsidR="0000172C" w:rsidRDefault="00A73598">
      <w:pPr>
        <w:numPr>
          <w:ilvl w:val="2"/>
          <w:numId w:val="2"/>
        </w:numPr>
        <w:pBdr>
          <w:top w:val="nil"/>
          <w:left w:val="nil"/>
          <w:bottom w:val="nil"/>
          <w:right w:val="nil"/>
          <w:between w:val="nil"/>
        </w:pBdr>
        <w:tabs>
          <w:tab w:val="left" w:pos="1985"/>
        </w:tabs>
        <w:spacing w:before="120" w:after="120"/>
        <w:jc w:val="left"/>
      </w:pPr>
      <w:bookmarkStart w:id="13" w:name="_lnxbz9" w:colFirst="0" w:colLast="0"/>
      <w:bookmarkEnd w:id="13"/>
      <w:r>
        <w:rPr>
          <w:rFonts w:ascii="Arial" w:eastAsia="Arial" w:hAnsi="Arial" w:cs="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172C" w:rsidRDefault="00A73598">
      <w:pPr>
        <w:numPr>
          <w:ilvl w:val="2"/>
          <w:numId w:val="2"/>
        </w:numPr>
        <w:pBdr>
          <w:top w:val="nil"/>
          <w:left w:val="nil"/>
          <w:bottom w:val="nil"/>
          <w:right w:val="nil"/>
          <w:between w:val="nil"/>
        </w:pBdr>
        <w:tabs>
          <w:tab w:val="left" w:pos="1985"/>
        </w:tabs>
        <w:spacing w:before="120" w:after="120"/>
        <w:jc w:val="left"/>
      </w:pPr>
      <w:bookmarkStart w:id="14" w:name="_35nkun2" w:colFirst="0" w:colLast="0"/>
      <w:bookmarkEnd w:id="14"/>
      <w:r>
        <w:rPr>
          <w:rFonts w:ascii="Arial" w:eastAsia="Arial" w:hAnsi="Arial" w:cs="Arial"/>
          <w:color w:val="000000"/>
          <w:sz w:val="24"/>
          <w:szCs w:val="24"/>
        </w:rPr>
        <w:t>comply with the Financial Distress Service Continuity Plan (including any updated Financial Distress Service Continuity Plan).</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bookmarkStart w:id="15" w:name="_1ksv4uv" w:colFirst="0" w:colLast="0"/>
      <w:bookmarkEnd w:id="15"/>
      <w:r>
        <w:rPr>
          <w:rFonts w:ascii="Arial" w:eastAsia="Arial" w:hAnsi="Arial" w:cs="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rsidR="0000172C" w:rsidRDefault="00A73598">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 xml:space="preserve">When CCS or the Buyer can terminate for financial distress </w:t>
      </w:r>
    </w:p>
    <w:p w:rsidR="0000172C" w:rsidRDefault="00A73598">
      <w:pPr>
        <w:keepNext/>
        <w:numPr>
          <w:ilvl w:val="1"/>
          <w:numId w:val="2"/>
        </w:numPr>
        <w:pBdr>
          <w:top w:val="nil"/>
          <w:left w:val="nil"/>
          <w:bottom w:val="nil"/>
          <w:right w:val="nil"/>
          <w:between w:val="nil"/>
        </w:pBdr>
        <w:tabs>
          <w:tab w:val="left" w:pos="1134"/>
        </w:tabs>
        <w:spacing w:before="120" w:after="120"/>
        <w:ind w:hanging="360"/>
        <w:jc w:val="left"/>
      </w:pPr>
      <w:bookmarkStart w:id="16" w:name="_44sinio" w:colFirst="0" w:colLast="0"/>
      <w:bookmarkEnd w:id="16"/>
      <w:r>
        <w:rPr>
          <w:rFonts w:ascii="Arial" w:eastAsia="Arial" w:hAnsi="Arial" w:cs="Arial"/>
          <w:color w:val="000000"/>
          <w:sz w:val="24"/>
          <w:szCs w:val="24"/>
        </w:rPr>
        <w:t xml:space="preserve">CCS shall be entitled to terminate this Contract and Buyers shall be entitled to terminate their Call-Off Contracts for material Default if: </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Supplier fails to notify CCS of a Financial Distress Event in accordance with Paragraph 3.4; </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CCS and the Supplier fail to agree a Financial Distress Service Continuity Plan (or any updated Financial Distress Service Continuity Plan) in accordance with Paragraphs 4.3 to 4.5; and/or</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fails to comply with the terms of the Financial Distress Service Continuity Plan (or any updated Financial Distress Service Continuity Plan) in accordance with Paragraph 4.6.3.</w:t>
      </w:r>
    </w:p>
    <w:p w:rsidR="0000172C" w:rsidRDefault="00A73598">
      <w:pPr>
        <w:keepNext/>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If the Contract is terminated in accordance with Paragraph 5.1, Clauses 10.6.1 and 10.6.2 of the Core Terms shall apply as if the Contract had been terminated under Clause 10.4.1.</w:t>
      </w:r>
    </w:p>
    <w:p w:rsidR="0000172C" w:rsidRDefault="00A73598">
      <w:pPr>
        <w:keepNext/>
        <w:numPr>
          <w:ilvl w:val="0"/>
          <w:numId w:val="2"/>
        </w:numPr>
        <w:pBdr>
          <w:top w:val="nil"/>
          <w:left w:val="nil"/>
          <w:bottom w:val="nil"/>
          <w:right w:val="nil"/>
          <w:between w:val="nil"/>
        </w:pBdr>
        <w:tabs>
          <w:tab w:val="left" w:pos="142"/>
        </w:tabs>
        <w:spacing w:before="120"/>
        <w:jc w:val="left"/>
      </w:pPr>
      <w:bookmarkStart w:id="17" w:name="_2jxsxqh" w:colFirst="0" w:colLast="0"/>
      <w:bookmarkEnd w:id="17"/>
      <w:r>
        <w:rPr>
          <w:rFonts w:ascii="Arial" w:eastAsia="Arial" w:hAnsi="Arial" w:cs="Arial"/>
          <w:b/>
          <w:color w:val="000000"/>
          <w:sz w:val="24"/>
          <w:szCs w:val="24"/>
        </w:rPr>
        <w:t>What happens If your credit rating is still good</w:t>
      </w:r>
    </w:p>
    <w:p w:rsidR="0000172C" w:rsidRDefault="00A73598">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shall be relieved automatically of its obligations under Paragraphs 4.3 to 4.6; and</w:t>
      </w:r>
    </w:p>
    <w:p w:rsidR="0000172C" w:rsidRDefault="00A73598">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CCS shall not be entitled to require the Supplier to provide financial information in accordance with Paragraph 4.3.2(b). </w:t>
      </w:r>
    </w:p>
    <w:p w:rsidR="0000172C" w:rsidRDefault="0000172C">
      <w:pPr>
        <w:pBdr>
          <w:top w:val="nil"/>
          <w:left w:val="nil"/>
          <w:bottom w:val="nil"/>
          <w:right w:val="nil"/>
          <w:between w:val="nil"/>
        </w:pBdr>
        <w:spacing w:after="0"/>
        <w:jc w:val="left"/>
        <w:rPr>
          <w:rFonts w:ascii="Arial" w:eastAsia="Arial" w:hAnsi="Arial" w:cs="Arial"/>
          <w:color w:val="FFFFFF"/>
          <w:sz w:val="24"/>
          <w:szCs w:val="24"/>
        </w:rPr>
      </w:pPr>
    </w:p>
    <w:p w:rsidR="0000172C" w:rsidRDefault="00A73598">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18" w:name="_z337ya" w:colFirst="0" w:colLast="0"/>
      <w:bookmarkEnd w:id="18"/>
      <w:r>
        <w:br w:type="page"/>
      </w:r>
    </w:p>
    <w:p w:rsidR="0000172C" w:rsidRDefault="00A73598">
      <w:pPr>
        <w:keepNext/>
        <w:pBdr>
          <w:top w:val="nil"/>
          <w:left w:val="nil"/>
          <w:bottom w:val="nil"/>
          <w:right w:val="nil"/>
          <w:between w:val="nil"/>
        </w:pBdr>
        <w:ind w:firstLine="426"/>
        <w:jc w:val="left"/>
        <w:rPr>
          <w:rFonts w:ascii="Arial" w:eastAsia="Arial" w:hAnsi="Arial" w:cs="Arial"/>
          <w:b/>
          <w:smallCaps/>
          <w:color w:val="000000"/>
          <w:sz w:val="36"/>
          <w:szCs w:val="36"/>
        </w:rPr>
      </w:pPr>
      <w:bookmarkStart w:id="19" w:name="_3j2qqm3" w:colFirst="0" w:colLast="0"/>
      <w:bookmarkEnd w:id="19"/>
      <w:r>
        <w:rPr>
          <w:rFonts w:ascii="Arial" w:eastAsia="Arial" w:hAnsi="Arial" w:cs="Arial"/>
          <w:b/>
          <w:smallCaps/>
          <w:color w:val="000000"/>
          <w:sz w:val="36"/>
          <w:szCs w:val="36"/>
        </w:rPr>
        <w:lastRenderedPageBreak/>
        <w:t>ANNEX 1: RATING AGENCIES</w:t>
      </w:r>
    </w:p>
    <w:p w:rsidR="0000172C" w:rsidRDefault="00A73598">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sz w:val="24"/>
          <w:szCs w:val="24"/>
        </w:rPr>
        <w:t>Dun &amp; Bradstreet</w:t>
      </w:r>
    </w:p>
    <w:p w:rsidR="0000172C" w:rsidRDefault="00A73598">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0" w:name="_1y810tw" w:colFirst="0" w:colLast="0"/>
      <w:bookmarkEnd w:id="20"/>
      <w:r>
        <w:br w:type="page"/>
      </w:r>
      <w:r>
        <w:rPr>
          <w:rFonts w:ascii="Arial" w:eastAsia="Arial" w:hAnsi="Arial" w:cs="Arial"/>
          <w:b/>
          <w:smallCaps/>
          <w:color w:val="000000"/>
          <w:sz w:val="36"/>
          <w:szCs w:val="36"/>
        </w:rPr>
        <w:lastRenderedPageBreak/>
        <w:t>ANNEX 2: CREDIT RATINGS &amp; CREDIT RATING THRESHOLDS</w:t>
      </w:r>
    </w:p>
    <w:p w:rsidR="0000172C" w:rsidRDefault="00A73598">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0172C">
        <w:tc>
          <w:tcPr>
            <w:tcW w:w="3080" w:type="dxa"/>
            <w:tcBorders>
              <w:top w:val="single" w:sz="4" w:space="0" w:color="000000"/>
            </w:tcBorders>
            <w:shd w:val="clear" w:color="auto" w:fill="FFFFFF"/>
          </w:tcPr>
          <w:p w:rsidR="0000172C" w:rsidRDefault="00A73598">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00172C" w:rsidRDefault="00A73598">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00172C">
        <w:tc>
          <w:tcPr>
            <w:tcW w:w="3080" w:type="dxa"/>
            <w:shd w:val="clear" w:color="auto" w:fill="FFFFFF"/>
          </w:tcPr>
          <w:p w:rsidR="0000172C" w:rsidRDefault="00A73598">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rsidR="0000172C" w:rsidRPr="003866FA" w:rsidRDefault="003866FA">
            <w:pPr>
              <w:keepNext/>
              <w:pBdr>
                <w:top w:val="nil"/>
                <w:left w:val="nil"/>
                <w:bottom w:val="nil"/>
                <w:right w:val="nil"/>
                <w:between w:val="nil"/>
              </w:pBdr>
              <w:spacing w:before="240" w:after="120"/>
              <w:ind w:left="142"/>
              <w:jc w:val="left"/>
              <w:rPr>
                <w:rFonts w:ascii="Arial" w:eastAsia="Arial" w:hAnsi="Arial" w:cs="Arial"/>
                <w:color w:val="FF0000"/>
                <w:sz w:val="24"/>
                <w:szCs w:val="24"/>
              </w:rPr>
            </w:pPr>
            <w:r w:rsidRPr="003866FA">
              <w:rPr>
                <w:color w:val="FF0000"/>
              </w:rPr>
              <w:t>REDACTED TEXT under FOIA Section 4</w:t>
            </w:r>
            <w:r w:rsidR="00A55AFC">
              <w:rPr>
                <w:color w:val="FF0000"/>
              </w:rPr>
              <w:t>3 Commercial</w:t>
            </w:r>
            <w:r w:rsidRPr="003866FA">
              <w:rPr>
                <w:color w:val="FF0000"/>
              </w:rPr>
              <w:t xml:space="preserve"> </w:t>
            </w:r>
            <w:r w:rsidR="00A55AFC" w:rsidRPr="00A55AFC">
              <w:rPr>
                <w:color w:val="FF0000"/>
              </w:rPr>
              <w:t>Interests</w:t>
            </w:r>
            <w:r w:rsidR="00A55AFC">
              <w:rPr>
                <w:color w:val="FF0000"/>
              </w:rPr>
              <w:t>.</w:t>
            </w:r>
          </w:p>
        </w:tc>
      </w:tr>
      <w:tr w:rsidR="0000172C">
        <w:tc>
          <w:tcPr>
            <w:tcW w:w="3080" w:type="dxa"/>
            <w:shd w:val="clear" w:color="auto" w:fill="FFFFFF"/>
          </w:tcPr>
          <w:p w:rsidR="0000172C" w:rsidRDefault="00A73598">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Guarantor</w:t>
            </w:r>
          </w:p>
        </w:tc>
        <w:tc>
          <w:tcPr>
            <w:tcW w:w="3081" w:type="dxa"/>
            <w:shd w:val="clear" w:color="auto" w:fill="FFFFFF"/>
          </w:tcPr>
          <w:p w:rsidR="0000172C" w:rsidRPr="003866FA" w:rsidRDefault="003866FA">
            <w:pPr>
              <w:keepNext/>
              <w:pBdr>
                <w:top w:val="nil"/>
                <w:left w:val="nil"/>
                <w:bottom w:val="nil"/>
                <w:right w:val="nil"/>
                <w:between w:val="nil"/>
              </w:pBdr>
              <w:spacing w:before="240" w:after="120"/>
              <w:ind w:left="142"/>
              <w:jc w:val="left"/>
              <w:rPr>
                <w:rFonts w:ascii="Arial" w:eastAsia="Arial" w:hAnsi="Arial" w:cs="Arial"/>
                <w:color w:val="FF0000"/>
                <w:sz w:val="24"/>
                <w:szCs w:val="24"/>
              </w:rPr>
            </w:pPr>
            <w:r w:rsidRPr="003866FA">
              <w:rPr>
                <w:color w:val="FF0000"/>
              </w:rPr>
              <w:t xml:space="preserve">REDACTED TEXT under FOIA Section </w:t>
            </w:r>
            <w:r w:rsidR="00A55AFC" w:rsidRPr="003866FA">
              <w:rPr>
                <w:color w:val="FF0000"/>
              </w:rPr>
              <w:t>4</w:t>
            </w:r>
            <w:r w:rsidR="00A55AFC">
              <w:rPr>
                <w:color w:val="FF0000"/>
              </w:rPr>
              <w:t>3 Commercial</w:t>
            </w:r>
            <w:r w:rsidR="00A55AFC" w:rsidRPr="003866FA">
              <w:rPr>
                <w:color w:val="FF0000"/>
              </w:rPr>
              <w:t xml:space="preserve"> </w:t>
            </w:r>
            <w:r w:rsidR="00A55AFC" w:rsidRPr="00A55AFC">
              <w:rPr>
                <w:color w:val="FF0000"/>
              </w:rPr>
              <w:t>Interests</w:t>
            </w:r>
            <w:r w:rsidRPr="003866FA">
              <w:rPr>
                <w:color w:val="FF0000"/>
              </w:rPr>
              <w:t>.</w:t>
            </w:r>
          </w:p>
        </w:tc>
      </w:tr>
      <w:tr w:rsidR="0000172C">
        <w:tc>
          <w:tcPr>
            <w:tcW w:w="3080" w:type="dxa"/>
            <w:tcBorders>
              <w:bottom w:val="single" w:sz="4" w:space="0" w:color="000000"/>
            </w:tcBorders>
            <w:shd w:val="clear" w:color="auto" w:fill="FFFFFF"/>
          </w:tcPr>
          <w:p w:rsidR="0000172C" w:rsidRDefault="00A73598">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Key Subcontractor</w:t>
            </w:r>
          </w:p>
        </w:tc>
        <w:tc>
          <w:tcPr>
            <w:tcW w:w="3081" w:type="dxa"/>
            <w:tcBorders>
              <w:bottom w:val="single" w:sz="4" w:space="0" w:color="000000"/>
            </w:tcBorders>
            <w:shd w:val="clear" w:color="auto" w:fill="FFFFFF"/>
          </w:tcPr>
          <w:p w:rsidR="0000172C" w:rsidRPr="003866FA" w:rsidRDefault="003866FA">
            <w:pPr>
              <w:keepNext/>
              <w:pBdr>
                <w:top w:val="nil"/>
                <w:left w:val="nil"/>
                <w:bottom w:val="nil"/>
                <w:right w:val="nil"/>
                <w:between w:val="nil"/>
              </w:pBdr>
              <w:spacing w:before="240" w:after="120"/>
              <w:ind w:left="142"/>
              <w:jc w:val="left"/>
              <w:rPr>
                <w:rFonts w:ascii="Arial" w:eastAsia="Arial" w:hAnsi="Arial" w:cs="Arial"/>
                <w:color w:val="FF0000"/>
                <w:sz w:val="24"/>
                <w:szCs w:val="24"/>
              </w:rPr>
            </w:pPr>
            <w:r w:rsidRPr="003866FA">
              <w:rPr>
                <w:color w:val="FF0000"/>
              </w:rPr>
              <w:t xml:space="preserve">REDACTED TEXT under FOIA Section </w:t>
            </w:r>
            <w:r w:rsidR="00A55AFC" w:rsidRPr="003866FA">
              <w:rPr>
                <w:color w:val="FF0000"/>
              </w:rPr>
              <w:t>4</w:t>
            </w:r>
            <w:r w:rsidR="00A55AFC">
              <w:rPr>
                <w:color w:val="FF0000"/>
              </w:rPr>
              <w:t>3 Commercial</w:t>
            </w:r>
            <w:r w:rsidR="00A55AFC" w:rsidRPr="003866FA">
              <w:rPr>
                <w:color w:val="FF0000"/>
              </w:rPr>
              <w:t xml:space="preserve"> </w:t>
            </w:r>
            <w:r w:rsidR="00A55AFC" w:rsidRPr="00A55AFC">
              <w:rPr>
                <w:color w:val="FF0000"/>
              </w:rPr>
              <w:t>Interests</w:t>
            </w:r>
            <w:r w:rsidRPr="003866FA">
              <w:rPr>
                <w:color w:val="FF0000"/>
              </w:rPr>
              <w:t>.</w:t>
            </w:r>
          </w:p>
        </w:tc>
      </w:tr>
    </w:tbl>
    <w:p w:rsidR="0000172C" w:rsidRDefault="0000172C">
      <w:pPr>
        <w:spacing w:after="0"/>
        <w:rPr>
          <w:rFonts w:ascii="Arial" w:eastAsia="Arial" w:hAnsi="Arial" w:cs="Arial"/>
          <w:sz w:val="24"/>
          <w:szCs w:val="24"/>
        </w:rPr>
      </w:pPr>
      <w:bookmarkStart w:id="21" w:name="_GoBack"/>
      <w:bookmarkEnd w:id="21"/>
    </w:p>
    <w:sectPr w:rsidR="0000172C">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A92" w:rsidRDefault="00E90A92">
      <w:pPr>
        <w:spacing w:after="0"/>
      </w:pPr>
      <w:r>
        <w:separator/>
      </w:r>
    </w:p>
  </w:endnote>
  <w:endnote w:type="continuationSeparator" w:id="0">
    <w:p w:rsidR="00E90A92" w:rsidRDefault="00E90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72C" w:rsidRDefault="00A7359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RM6273 Employee Benefits and Services</w:t>
    </w:r>
    <w:r>
      <w:rPr>
        <w:rFonts w:ascii="Arial" w:eastAsia="Arial" w:hAnsi="Arial" w:cs="Arial"/>
        <w:sz w:val="20"/>
        <w:szCs w:val="20"/>
      </w:rPr>
      <w:tab/>
      <w:t xml:space="preserve">                                           </w:t>
    </w:r>
  </w:p>
  <w:p w:rsidR="0000172C" w:rsidRDefault="00A7359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866F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0172C" w:rsidRDefault="00A73598">
    <w:pPr>
      <w:spacing w:after="0"/>
      <w:rPr>
        <w:rFonts w:ascii="Arial" w:eastAsia="Arial" w:hAnsi="Arial" w:cs="Arial"/>
        <w:sz w:val="20"/>
        <w:szCs w:val="20"/>
      </w:rPr>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72C" w:rsidRDefault="00A73598">
    <w:pPr>
      <w:tabs>
        <w:tab w:val="center" w:pos="4513"/>
        <w:tab w:val="right" w:pos="9026"/>
      </w:tabs>
      <w:spacing w:after="0"/>
      <w:rPr>
        <w:color w:val="BFBFBF"/>
      </w:rPr>
    </w:pPr>
    <w:r>
      <w:rPr>
        <w:color w:val="BFBFBF"/>
      </w:rPr>
      <w:t>Framework Ref: RM</w:t>
    </w:r>
    <w:r>
      <w:rPr>
        <w:color w:val="BFBFBF"/>
      </w:rPr>
      <w:tab/>
      <w:t xml:space="preserve">                                           </w:t>
    </w:r>
  </w:p>
  <w:p w:rsidR="0000172C" w:rsidRDefault="00A73598">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00172C" w:rsidRDefault="00A73598">
    <w:pPr>
      <w:spacing w:after="0"/>
      <w:rPr>
        <w:rFonts w:ascii="Arial" w:eastAsia="Arial" w:hAnsi="Arial" w:cs="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A92" w:rsidRDefault="00E90A92">
      <w:pPr>
        <w:spacing w:after="0"/>
      </w:pPr>
      <w:r>
        <w:separator/>
      </w:r>
    </w:p>
  </w:footnote>
  <w:footnote w:type="continuationSeparator" w:id="0">
    <w:p w:rsidR="00E90A92" w:rsidRDefault="00E90A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72C" w:rsidRDefault="00A7359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rsidR="0000172C" w:rsidRDefault="00A7359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9A3FF2"/>
    <w:multiLevelType w:val="multilevel"/>
    <w:tmpl w:val="ABB257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F4215CC"/>
    <w:multiLevelType w:val="multilevel"/>
    <w:tmpl w:val="E530065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72C"/>
    <w:rsid w:val="0000172C"/>
    <w:rsid w:val="003866FA"/>
    <w:rsid w:val="00A55AFC"/>
    <w:rsid w:val="00A73598"/>
    <w:rsid w:val="00E90A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10D01"/>
  <w15:docId w15:val="{72B80D0B-44D0-43F0-B1F1-3B801EE2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CellMar>
        <w:left w:w="115" w:type="dxa"/>
        <w:right w:w="115" w:type="dxa"/>
      </w:tblCellMar>
    </w:tblPr>
  </w:style>
  <w:style w:type="table" w:customStyle="1" w:styleId="a0">
    <w:basedOn w:val="TableNormal"/>
    <w:pPr>
      <w:spacing w:after="0"/>
    </w:pPr>
    <w:rPr>
      <w:sz w:val="20"/>
      <w:szCs w:val="20"/>
    </w:rPr>
    <w:tblPr>
      <w:tblStyleRowBandSize w:val="1"/>
      <w:tblStyleColBandSize w:val="1"/>
      <w:tblCellMar>
        <w:left w:w="115" w:type="dxa"/>
        <w:right w:w="115" w:type="dxa"/>
      </w:tblCellMar>
    </w:tblPr>
  </w:style>
  <w:style w:type="table" w:customStyle="1" w:styleId="a1">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1692</Words>
  <Characters>9651</Characters>
  <Application>Microsoft Office Word</Application>
  <DocSecurity>0</DocSecurity>
  <Lines>80</Lines>
  <Paragraphs>22</Paragraphs>
  <ScaleCrop>false</ScaleCrop>
  <Company/>
  <LinksUpToDate>false</LinksUpToDate>
  <CharactersWithSpaces>11321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3</cp:revision>
  <dcterms:created xsi:type="dcterms:W3CDTF">2025-04-07T08:12:00Z</dcterms:created>
  <dcterms:modified xsi:type="dcterms:W3CDTF">2025-04-07T09:35:00Z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